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AD" w:rsidRPr="005C4F02" w:rsidRDefault="00DD28AD" w:rsidP="00043CD4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:rsidR="00E948ED" w:rsidRPr="005C4F02" w:rsidRDefault="00E948ED" w:rsidP="005C4F02">
      <w:pPr>
        <w:jc w:val="center"/>
        <w:rPr>
          <w:rFonts w:cstheme="minorHAnsi"/>
          <w:b/>
          <w:sz w:val="28"/>
          <w:szCs w:val="28"/>
        </w:rPr>
      </w:pPr>
      <w:r w:rsidRPr="005C4F02">
        <w:rPr>
          <w:rFonts w:cstheme="minorHAnsi"/>
          <w:b/>
          <w:sz w:val="28"/>
          <w:szCs w:val="28"/>
        </w:rPr>
        <w:t>Benchmarking Quick Hits</w:t>
      </w:r>
      <w:r w:rsidR="00BB04CA" w:rsidRPr="005C4F02">
        <w:rPr>
          <w:rFonts w:cstheme="minorHAnsi"/>
          <w:b/>
          <w:sz w:val="28"/>
          <w:szCs w:val="28"/>
        </w:rPr>
        <w:t>: Per Capita figures and Comparability</w:t>
      </w:r>
    </w:p>
    <w:p w:rsidR="005C4F02" w:rsidRDefault="005C4F02" w:rsidP="00E948ED">
      <w:pPr>
        <w:rPr>
          <w:rFonts w:cstheme="minorHAnsi"/>
          <w:b/>
          <w:sz w:val="24"/>
          <w:szCs w:val="24"/>
        </w:rPr>
      </w:pPr>
    </w:p>
    <w:p w:rsidR="00E948ED" w:rsidRPr="005C4F02" w:rsidRDefault="00E948ED" w:rsidP="00E948ED">
      <w:pPr>
        <w:rPr>
          <w:rFonts w:cstheme="minorHAnsi"/>
          <w:b/>
          <w:sz w:val="24"/>
          <w:szCs w:val="24"/>
        </w:rPr>
      </w:pPr>
      <w:r w:rsidRPr="005C4F02">
        <w:rPr>
          <w:rFonts w:cstheme="minorHAnsi"/>
          <w:b/>
          <w:sz w:val="24"/>
          <w:szCs w:val="24"/>
        </w:rPr>
        <w:t>Why do we use per capita figures?</w:t>
      </w:r>
    </w:p>
    <w:p w:rsidR="00E948ED" w:rsidRPr="005C4F02" w:rsidRDefault="00E948ED">
      <w:pPr>
        <w:rPr>
          <w:rFonts w:cstheme="minorHAnsi"/>
          <w:sz w:val="24"/>
          <w:szCs w:val="24"/>
        </w:rPr>
      </w:pPr>
      <w:r w:rsidRPr="005C4F02">
        <w:rPr>
          <w:rFonts w:cstheme="minorHAnsi"/>
          <w:sz w:val="24"/>
          <w:szCs w:val="24"/>
        </w:rPr>
        <w:tab/>
        <w:t xml:space="preserve">The per capita figure has long been used to adjust raw data to make comparisons more meaningful.  The general idea is that a figure that is divided across a population makes the raw data on an equal or comparable basis.  For example, one city of 10,000 spends </w:t>
      </w:r>
      <w:r w:rsidR="005C4F02">
        <w:rPr>
          <w:rFonts w:cstheme="minorHAnsi"/>
          <w:sz w:val="24"/>
          <w:szCs w:val="24"/>
        </w:rPr>
        <w:t>$</w:t>
      </w:r>
      <w:r w:rsidRPr="005C4F02">
        <w:rPr>
          <w:rFonts w:cstheme="minorHAnsi"/>
          <w:sz w:val="24"/>
          <w:szCs w:val="24"/>
        </w:rPr>
        <w:t xml:space="preserve">10,000,000 on police and another city of 100,000 spends $100,000,000. At first glance, these figures seem incomparable.  However, if a per capita figure is used, the </w:t>
      </w:r>
      <w:r w:rsidR="005C4F02">
        <w:rPr>
          <w:rFonts w:cstheme="minorHAnsi"/>
          <w:sz w:val="24"/>
          <w:szCs w:val="24"/>
        </w:rPr>
        <w:t>amount spent</w:t>
      </w:r>
      <w:r w:rsidRPr="005C4F02">
        <w:rPr>
          <w:rFonts w:cstheme="minorHAnsi"/>
          <w:sz w:val="24"/>
          <w:szCs w:val="24"/>
        </w:rPr>
        <w:t xml:space="preserve"> becomes </w:t>
      </w:r>
      <w:r w:rsidR="005C4F02">
        <w:rPr>
          <w:rFonts w:cstheme="minorHAnsi"/>
          <w:sz w:val="24"/>
          <w:szCs w:val="24"/>
        </w:rPr>
        <w:t xml:space="preserve">comparable; both cities spend </w:t>
      </w:r>
      <w:r w:rsidRPr="005C4F02">
        <w:rPr>
          <w:rFonts w:cstheme="minorHAnsi"/>
          <w:sz w:val="24"/>
          <w:szCs w:val="24"/>
        </w:rPr>
        <w:t>$1,000 per person</w:t>
      </w:r>
      <w:r w:rsidR="005C4F02">
        <w:rPr>
          <w:rFonts w:cstheme="minorHAnsi"/>
          <w:sz w:val="24"/>
          <w:szCs w:val="24"/>
        </w:rPr>
        <w:t xml:space="preserve"> for police service</w:t>
      </w:r>
      <w:r w:rsidRPr="005C4F02">
        <w:rPr>
          <w:rFonts w:cstheme="minorHAnsi"/>
          <w:sz w:val="24"/>
          <w:szCs w:val="24"/>
        </w:rPr>
        <w:t>.</w:t>
      </w:r>
    </w:p>
    <w:p w:rsidR="00E948ED" w:rsidRPr="005C4F02" w:rsidRDefault="00E948ED">
      <w:pPr>
        <w:rPr>
          <w:rFonts w:cstheme="minorHAnsi"/>
          <w:b/>
          <w:sz w:val="24"/>
          <w:szCs w:val="24"/>
        </w:rPr>
      </w:pPr>
      <w:r w:rsidRPr="005C4F02">
        <w:rPr>
          <w:rFonts w:cstheme="minorHAnsi"/>
          <w:b/>
          <w:sz w:val="24"/>
          <w:szCs w:val="24"/>
        </w:rPr>
        <w:t>What are some pitfalls of using per capita or per person figures?</w:t>
      </w:r>
    </w:p>
    <w:p w:rsidR="00E948ED" w:rsidRPr="005C4F02" w:rsidRDefault="00E948ED">
      <w:pPr>
        <w:rPr>
          <w:rFonts w:cstheme="minorHAnsi"/>
          <w:sz w:val="24"/>
          <w:szCs w:val="24"/>
        </w:rPr>
      </w:pPr>
      <w:r w:rsidRPr="005C4F02">
        <w:rPr>
          <w:rFonts w:cstheme="minorHAnsi"/>
          <w:sz w:val="24"/>
          <w:szCs w:val="24"/>
        </w:rPr>
        <w:tab/>
        <w:t>There are several potential problems with this approach.  For one, these figures do not adjust for different demographics or populations with</w:t>
      </w:r>
      <w:r w:rsidR="005C4F02">
        <w:rPr>
          <w:rFonts w:cstheme="minorHAnsi"/>
          <w:sz w:val="24"/>
          <w:szCs w:val="24"/>
        </w:rPr>
        <w:t>in</w:t>
      </w:r>
      <w:r w:rsidRPr="005C4F02">
        <w:rPr>
          <w:rFonts w:cstheme="minorHAnsi"/>
          <w:sz w:val="24"/>
          <w:szCs w:val="24"/>
        </w:rPr>
        <w:t xml:space="preserve"> a community that may have different service needs.  One community with an older population and an older building stock may have a greater demand on fire and rescue services.  Thus, two </w:t>
      </w:r>
      <w:r w:rsidR="0003551B" w:rsidRPr="005C4F02">
        <w:rPr>
          <w:rFonts w:cstheme="minorHAnsi"/>
          <w:sz w:val="24"/>
          <w:szCs w:val="24"/>
        </w:rPr>
        <w:t>communities</w:t>
      </w:r>
      <w:r w:rsidRPr="005C4F02">
        <w:rPr>
          <w:rFonts w:cstheme="minorHAnsi"/>
          <w:sz w:val="24"/>
          <w:szCs w:val="24"/>
        </w:rPr>
        <w:t xml:space="preserve"> who spend the same amount per person may not be in effect providing the same level of service to citizens. A second problem is that some </w:t>
      </w:r>
      <w:r w:rsidR="0003551B" w:rsidRPr="005C4F02">
        <w:rPr>
          <w:rFonts w:cstheme="minorHAnsi"/>
          <w:sz w:val="24"/>
          <w:szCs w:val="24"/>
        </w:rPr>
        <w:t>communities</w:t>
      </w:r>
      <w:r w:rsidRPr="005C4F02">
        <w:rPr>
          <w:rFonts w:cstheme="minorHAnsi"/>
          <w:sz w:val="24"/>
          <w:szCs w:val="24"/>
        </w:rPr>
        <w:t xml:space="preserve"> may have high levels of in-commuters or tourists</w:t>
      </w:r>
      <w:r w:rsidR="0003551B" w:rsidRPr="005C4F02">
        <w:rPr>
          <w:rFonts w:cstheme="minorHAnsi"/>
          <w:sz w:val="24"/>
          <w:szCs w:val="24"/>
        </w:rPr>
        <w:t>.  A per capita figure would not adjust for these differences.</w:t>
      </w:r>
    </w:p>
    <w:p w:rsidR="006063E8" w:rsidRPr="005C4F02" w:rsidRDefault="006063E8">
      <w:pPr>
        <w:rPr>
          <w:rFonts w:cstheme="minorHAnsi"/>
          <w:b/>
          <w:sz w:val="24"/>
          <w:szCs w:val="24"/>
        </w:rPr>
      </w:pPr>
      <w:r w:rsidRPr="005C4F02">
        <w:rPr>
          <w:rFonts w:cstheme="minorHAnsi"/>
          <w:b/>
          <w:sz w:val="24"/>
          <w:szCs w:val="24"/>
        </w:rPr>
        <w:t xml:space="preserve">What might be </w:t>
      </w:r>
      <w:r w:rsidR="005C4F02">
        <w:rPr>
          <w:rFonts w:cstheme="minorHAnsi"/>
          <w:b/>
          <w:sz w:val="24"/>
          <w:szCs w:val="24"/>
        </w:rPr>
        <w:t>a</w:t>
      </w:r>
      <w:r w:rsidRPr="005C4F02">
        <w:rPr>
          <w:rFonts w:cstheme="minorHAnsi"/>
          <w:b/>
          <w:sz w:val="24"/>
          <w:szCs w:val="24"/>
        </w:rPr>
        <w:t xml:space="preserve"> consequence</w:t>
      </w:r>
      <w:r w:rsidR="005C4F02">
        <w:rPr>
          <w:rFonts w:cstheme="minorHAnsi"/>
          <w:b/>
          <w:sz w:val="24"/>
          <w:szCs w:val="24"/>
        </w:rPr>
        <w:t xml:space="preserve"> of</w:t>
      </w:r>
      <w:r w:rsidRPr="005C4F02">
        <w:rPr>
          <w:rFonts w:cstheme="minorHAnsi"/>
          <w:b/>
          <w:sz w:val="24"/>
          <w:szCs w:val="24"/>
        </w:rPr>
        <w:t xml:space="preserve"> using per capita figures w</w:t>
      </w:r>
      <w:r w:rsidR="005C4F02">
        <w:rPr>
          <w:rFonts w:cstheme="minorHAnsi"/>
          <w:b/>
          <w:sz w:val="24"/>
          <w:szCs w:val="24"/>
        </w:rPr>
        <w:t>hen communities differ?</w:t>
      </w:r>
    </w:p>
    <w:p w:rsidR="006063E8" w:rsidRPr="005C4F02" w:rsidRDefault="006063E8">
      <w:pPr>
        <w:rPr>
          <w:rFonts w:cstheme="minorHAnsi"/>
          <w:sz w:val="24"/>
          <w:szCs w:val="24"/>
        </w:rPr>
      </w:pPr>
      <w:r w:rsidRPr="005C4F02">
        <w:rPr>
          <w:rFonts w:cstheme="minorHAnsi"/>
          <w:b/>
          <w:sz w:val="24"/>
          <w:szCs w:val="24"/>
        </w:rPr>
        <w:tab/>
      </w:r>
      <w:r w:rsidRPr="005C4F02">
        <w:rPr>
          <w:rFonts w:cstheme="minorHAnsi"/>
          <w:sz w:val="24"/>
          <w:szCs w:val="24"/>
        </w:rPr>
        <w:t xml:space="preserve">While a per capita figure may be calculated, these figures will not be </w:t>
      </w:r>
      <w:r w:rsidR="005C4F02">
        <w:rPr>
          <w:rFonts w:cstheme="minorHAnsi"/>
          <w:sz w:val="24"/>
          <w:szCs w:val="24"/>
        </w:rPr>
        <w:t xml:space="preserve">fully </w:t>
      </w:r>
      <w:r w:rsidRPr="005C4F02">
        <w:rPr>
          <w:rFonts w:cstheme="minorHAnsi"/>
          <w:sz w:val="24"/>
          <w:szCs w:val="24"/>
        </w:rPr>
        <w:t>comparable. It may appear that a community is spending a lot compared to another community but that may be an artifact of a different set of demographics that require different service levels</w:t>
      </w:r>
      <w:r w:rsidR="005C4F02">
        <w:rPr>
          <w:rFonts w:cstheme="minorHAnsi"/>
          <w:sz w:val="24"/>
          <w:szCs w:val="24"/>
        </w:rPr>
        <w:t xml:space="preserve"> to meet citizens’ needs</w:t>
      </w:r>
      <w:r w:rsidRPr="005C4F02">
        <w:rPr>
          <w:rFonts w:cstheme="minorHAnsi"/>
          <w:sz w:val="24"/>
          <w:szCs w:val="24"/>
        </w:rPr>
        <w:t>.</w:t>
      </w:r>
    </w:p>
    <w:p w:rsidR="0003551B" w:rsidRPr="005C4F02" w:rsidRDefault="0003551B">
      <w:pPr>
        <w:rPr>
          <w:rFonts w:cstheme="minorHAnsi"/>
          <w:b/>
          <w:sz w:val="24"/>
          <w:szCs w:val="24"/>
        </w:rPr>
      </w:pPr>
      <w:r w:rsidRPr="005C4F02">
        <w:rPr>
          <w:rFonts w:cstheme="minorHAnsi"/>
          <w:b/>
          <w:sz w:val="24"/>
          <w:szCs w:val="24"/>
        </w:rPr>
        <w:t>When is it best to use a per capita figure?</w:t>
      </w:r>
    </w:p>
    <w:p w:rsidR="005C4F02" w:rsidRDefault="0003551B">
      <w:pPr>
        <w:rPr>
          <w:rFonts w:cstheme="minorHAnsi"/>
          <w:sz w:val="24"/>
          <w:szCs w:val="24"/>
        </w:rPr>
      </w:pPr>
      <w:r w:rsidRPr="005C4F02">
        <w:rPr>
          <w:rFonts w:cstheme="minorHAnsi"/>
          <w:sz w:val="24"/>
          <w:szCs w:val="24"/>
        </w:rPr>
        <w:tab/>
        <w:t xml:space="preserve">Given what </w:t>
      </w:r>
      <w:r w:rsidR="005C4F02">
        <w:rPr>
          <w:rFonts w:cstheme="minorHAnsi"/>
          <w:sz w:val="24"/>
          <w:szCs w:val="24"/>
        </w:rPr>
        <w:t xml:space="preserve">was discussed </w:t>
      </w:r>
      <w:r w:rsidRPr="005C4F02">
        <w:rPr>
          <w:rFonts w:cstheme="minorHAnsi"/>
          <w:sz w:val="24"/>
          <w:szCs w:val="24"/>
        </w:rPr>
        <w:t>above, the best use of a per capita or per person figure is when two communities are similar in regards to demographic and socio economic characteristics.</w:t>
      </w:r>
    </w:p>
    <w:p w:rsidR="005C4F02" w:rsidRDefault="005C4F0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3551B" w:rsidRPr="005C4F02" w:rsidRDefault="0003551B">
      <w:pPr>
        <w:rPr>
          <w:rFonts w:cstheme="minorHAnsi"/>
          <w:sz w:val="24"/>
          <w:szCs w:val="24"/>
        </w:rPr>
      </w:pPr>
    </w:p>
    <w:p w:rsidR="0003551B" w:rsidRPr="005C4F02" w:rsidRDefault="0003551B">
      <w:pPr>
        <w:rPr>
          <w:rFonts w:cstheme="minorHAnsi"/>
          <w:b/>
          <w:sz w:val="24"/>
          <w:szCs w:val="24"/>
        </w:rPr>
      </w:pPr>
      <w:r w:rsidRPr="005C4F02">
        <w:rPr>
          <w:rFonts w:cstheme="minorHAnsi"/>
          <w:b/>
          <w:sz w:val="24"/>
          <w:szCs w:val="24"/>
        </w:rPr>
        <w:t>Which demographic or socio economic characteristics should be similar?</w:t>
      </w:r>
    </w:p>
    <w:p w:rsidR="0003551B" w:rsidRPr="005C4F02" w:rsidRDefault="0003551B">
      <w:pPr>
        <w:rPr>
          <w:rFonts w:cstheme="minorHAnsi"/>
          <w:sz w:val="24"/>
          <w:szCs w:val="24"/>
        </w:rPr>
      </w:pPr>
      <w:r w:rsidRPr="005C4F02">
        <w:rPr>
          <w:rFonts w:cstheme="minorHAnsi"/>
          <w:b/>
          <w:sz w:val="24"/>
          <w:szCs w:val="24"/>
        </w:rPr>
        <w:t xml:space="preserve">  </w:t>
      </w:r>
      <w:r w:rsidRPr="005C4F02">
        <w:rPr>
          <w:rFonts w:cstheme="minorHAnsi"/>
          <w:sz w:val="24"/>
          <w:szCs w:val="24"/>
        </w:rPr>
        <w:tab/>
        <w:t xml:space="preserve">Which </w:t>
      </w:r>
      <w:r w:rsidR="006063E8" w:rsidRPr="005C4F02">
        <w:rPr>
          <w:rFonts w:cstheme="minorHAnsi"/>
          <w:sz w:val="24"/>
          <w:szCs w:val="24"/>
        </w:rPr>
        <w:t>characteristics</w:t>
      </w:r>
      <w:r w:rsidRPr="005C4F02">
        <w:rPr>
          <w:rFonts w:cstheme="minorHAnsi"/>
          <w:sz w:val="24"/>
          <w:szCs w:val="24"/>
        </w:rPr>
        <w:t xml:space="preserve"> </w:t>
      </w:r>
      <w:r w:rsidR="005C4F02">
        <w:rPr>
          <w:rFonts w:cstheme="minorHAnsi"/>
          <w:sz w:val="24"/>
          <w:szCs w:val="24"/>
        </w:rPr>
        <w:t xml:space="preserve">should be similar </w:t>
      </w:r>
      <w:r w:rsidRPr="005C4F02">
        <w:rPr>
          <w:rFonts w:cstheme="minorHAnsi"/>
          <w:sz w:val="24"/>
          <w:szCs w:val="24"/>
        </w:rPr>
        <w:t>depend</w:t>
      </w:r>
      <w:r w:rsidR="005C4F02">
        <w:rPr>
          <w:rFonts w:cstheme="minorHAnsi"/>
          <w:sz w:val="24"/>
          <w:szCs w:val="24"/>
        </w:rPr>
        <w:t>s</w:t>
      </w:r>
      <w:r w:rsidRPr="005C4F02">
        <w:rPr>
          <w:rFonts w:cstheme="minorHAnsi"/>
          <w:sz w:val="24"/>
          <w:szCs w:val="24"/>
        </w:rPr>
        <w:t xml:space="preserve"> on what type of local government </w:t>
      </w:r>
      <w:r w:rsidR="006063E8" w:rsidRPr="005C4F02">
        <w:rPr>
          <w:rFonts w:cstheme="minorHAnsi"/>
          <w:sz w:val="24"/>
          <w:szCs w:val="24"/>
        </w:rPr>
        <w:t>service</w:t>
      </w:r>
      <w:r w:rsidRPr="005C4F02">
        <w:rPr>
          <w:rFonts w:cstheme="minorHAnsi"/>
          <w:sz w:val="24"/>
          <w:szCs w:val="24"/>
        </w:rPr>
        <w:t xml:space="preserve"> you are comparing. For example, fire and police </w:t>
      </w:r>
      <w:r w:rsidR="006063E8" w:rsidRPr="005C4F02">
        <w:rPr>
          <w:rFonts w:cstheme="minorHAnsi"/>
          <w:sz w:val="24"/>
          <w:szCs w:val="24"/>
        </w:rPr>
        <w:t>services</w:t>
      </w:r>
      <w:r w:rsidRPr="005C4F02">
        <w:rPr>
          <w:rFonts w:cstheme="minorHAnsi"/>
          <w:sz w:val="24"/>
          <w:szCs w:val="24"/>
        </w:rPr>
        <w:t xml:space="preserve"> may require the analyst to look at building condition and age, </w:t>
      </w:r>
      <w:r w:rsidR="006063E8" w:rsidRPr="005C4F02">
        <w:rPr>
          <w:rFonts w:cstheme="minorHAnsi"/>
          <w:sz w:val="24"/>
          <w:szCs w:val="24"/>
        </w:rPr>
        <w:t>poverty</w:t>
      </w:r>
      <w:r w:rsidRPr="005C4F02">
        <w:rPr>
          <w:rFonts w:cstheme="minorHAnsi"/>
          <w:sz w:val="24"/>
          <w:szCs w:val="24"/>
        </w:rPr>
        <w:t xml:space="preserve"> and income status, crime rates and possibly </w:t>
      </w:r>
      <w:r w:rsidR="005C4F02">
        <w:rPr>
          <w:rFonts w:cstheme="minorHAnsi"/>
          <w:sz w:val="24"/>
          <w:szCs w:val="24"/>
        </w:rPr>
        <w:t xml:space="preserve">population </w:t>
      </w:r>
      <w:r w:rsidRPr="005C4F02">
        <w:rPr>
          <w:rFonts w:cstheme="minorHAnsi"/>
          <w:sz w:val="24"/>
          <w:szCs w:val="24"/>
        </w:rPr>
        <w:t xml:space="preserve">age.  If one were comparing transportation </w:t>
      </w:r>
      <w:r w:rsidR="006063E8" w:rsidRPr="005C4F02">
        <w:rPr>
          <w:rFonts w:cstheme="minorHAnsi"/>
          <w:sz w:val="24"/>
          <w:szCs w:val="24"/>
        </w:rPr>
        <w:t>services</w:t>
      </w:r>
      <w:r w:rsidRPr="005C4F02">
        <w:rPr>
          <w:rFonts w:cstheme="minorHAnsi"/>
          <w:sz w:val="24"/>
          <w:szCs w:val="24"/>
        </w:rPr>
        <w:t xml:space="preserve">, the important </w:t>
      </w:r>
      <w:r w:rsidR="006063E8" w:rsidRPr="005C4F02">
        <w:rPr>
          <w:rFonts w:cstheme="minorHAnsi"/>
          <w:sz w:val="24"/>
          <w:szCs w:val="24"/>
        </w:rPr>
        <w:t>factors</w:t>
      </w:r>
      <w:r w:rsidRPr="005C4F02">
        <w:rPr>
          <w:rFonts w:cstheme="minorHAnsi"/>
          <w:sz w:val="24"/>
          <w:szCs w:val="24"/>
        </w:rPr>
        <w:t xml:space="preserve"> to compare may be commuting patter</w:t>
      </w:r>
      <w:r w:rsidR="006063E8" w:rsidRPr="005C4F02">
        <w:rPr>
          <w:rFonts w:cstheme="minorHAnsi"/>
          <w:sz w:val="24"/>
          <w:szCs w:val="24"/>
        </w:rPr>
        <w:t>n</w:t>
      </w:r>
      <w:r w:rsidRPr="005C4F02">
        <w:rPr>
          <w:rFonts w:cstheme="minorHAnsi"/>
          <w:sz w:val="24"/>
          <w:szCs w:val="24"/>
        </w:rPr>
        <w:t>s, residents who own vehicles</w:t>
      </w:r>
      <w:r w:rsidR="006063E8" w:rsidRPr="005C4F02">
        <w:rPr>
          <w:rFonts w:cstheme="minorHAnsi"/>
          <w:sz w:val="24"/>
          <w:szCs w:val="24"/>
        </w:rPr>
        <w:t xml:space="preserve"> and</w:t>
      </w:r>
      <w:r w:rsidRPr="005C4F02">
        <w:rPr>
          <w:rFonts w:cstheme="minorHAnsi"/>
          <w:sz w:val="24"/>
          <w:szCs w:val="24"/>
        </w:rPr>
        <w:t xml:space="preserve"> geographic size</w:t>
      </w:r>
      <w:r w:rsidR="006063E8" w:rsidRPr="005C4F02">
        <w:rPr>
          <w:rFonts w:cstheme="minorHAnsi"/>
          <w:sz w:val="24"/>
          <w:szCs w:val="24"/>
        </w:rPr>
        <w:t>.  The key is to ensure that the main difference is total population and these other characteristics are as similar as possible.</w:t>
      </w:r>
    </w:p>
    <w:p w:rsidR="006063E8" w:rsidRPr="005C4F02" w:rsidRDefault="006063E8">
      <w:pPr>
        <w:rPr>
          <w:rFonts w:cstheme="minorHAnsi"/>
          <w:b/>
          <w:sz w:val="24"/>
          <w:szCs w:val="24"/>
        </w:rPr>
      </w:pPr>
      <w:r w:rsidRPr="005C4F02">
        <w:rPr>
          <w:rFonts w:cstheme="minorHAnsi"/>
          <w:b/>
          <w:sz w:val="24"/>
          <w:szCs w:val="24"/>
        </w:rPr>
        <w:t>Where can this type of data be found?</w:t>
      </w:r>
    </w:p>
    <w:p w:rsidR="006063E8" w:rsidRPr="005C4F02" w:rsidRDefault="006063E8">
      <w:pPr>
        <w:rPr>
          <w:rFonts w:cstheme="minorHAnsi"/>
          <w:sz w:val="24"/>
          <w:szCs w:val="24"/>
        </w:rPr>
      </w:pPr>
      <w:r w:rsidRPr="005C4F02">
        <w:rPr>
          <w:rFonts w:cstheme="minorHAnsi"/>
          <w:sz w:val="24"/>
          <w:szCs w:val="24"/>
        </w:rPr>
        <w:t xml:space="preserve">The best spot to find comparable demographic data is at the Census Bureau at factfinder2.census.gov.  The Michigan Local </w:t>
      </w:r>
      <w:r w:rsidR="005C4F02">
        <w:rPr>
          <w:rFonts w:cstheme="minorHAnsi"/>
          <w:sz w:val="24"/>
          <w:szCs w:val="24"/>
        </w:rPr>
        <w:t xml:space="preserve">Government </w:t>
      </w:r>
      <w:r w:rsidRPr="005C4F02">
        <w:rPr>
          <w:rFonts w:cstheme="minorHAnsi"/>
          <w:sz w:val="24"/>
          <w:szCs w:val="24"/>
        </w:rPr>
        <w:t>Benchmarking</w:t>
      </w:r>
      <w:r w:rsidR="005C4F02">
        <w:rPr>
          <w:rFonts w:cstheme="minorHAnsi"/>
          <w:sz w:val="24"/>
          <w:szCs w:val="24"/>
        </w:rPr>
        <w:t xml:space="preserve"> C</w:t>
      </w:r>
      <w:r w:rsidRPr="005C4F02">
        <w:rPr>
          <w:rFonts w:cstheme="minorHAnsi"/>
          <w:sz w:val="24"/>
          <w:szCs w:val="24"/>
        </w:rPr>
        <w:t>onsortium provides a structured setting where local governments can find and compare themselves against peers within the state.</w:t>
      </w:r>
    </w:p>
    <w:sectPr w:rsidR="006063E8" w:rsidRPr="005C4F02" w:rsidSect="00043CD4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6E" w:rsidRDefault="0029646E" w:rsidP="00043CD4">
      <w:pPr>
        <w:spacing w:after="0" w:line="240" w:lineRule="auto"/>
      </w:pPr>
      <w:r>
        <w:separator/>
      </w:r>
    </w:p>
  </w:endnote>
  <w:endnote w:type="continuationSeparator" w:id="0">
    <w:p w:rsidR="0029646E" w:rsidRDefault="0029646E" w:rsidP="0004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715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F02" w:rsidRDefault="005C4F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7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F02" w:rsidRDefault="005C4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6E" w:rsidRDefault="0029646E" w:rsidP="00043CD4">
      <w:pPr>
        <w:spacing w:after="0" w:line="240" w:lineRule="auto"/>
      </w:pPr>
      <w:r>
        <w:separator/>
      </w:r>
    </w:p>
  </w:footnote>
  <w:footnote w:type="continuationSeparator" w:id="0">
    <w:p w:rsidR="0029646E" w:rsidRDefault="0029646E" w:rsidP="0004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B8" w:rsidRDefault="00043CD4" w:rsidP="00043CD4">
    <w:pPr>
      <w:pStyle w:val="Header"/>
      <w:tabs>
        <w:tab w:val="clear" w:pos="9360"/>
        <w:tab w:val="right" w:pos="9450"/>
      </w:tabs>
      <w:ind w:right="-360"/>
      <w:jc w:val="right"/>
    </w:pPr>
    <w:r w:rsidRPr="00043CD4">
      <w:rPr>
        <w:noProof/>
      </w:rPr>
      <w:drawing>
        <wp:anchor distT="0" distB="0" distL="114300" distR="114300" simplePos="0" relativeHeight="251659264" behindDoc="0" locked="0" layoutInCell="1" allowOverlap="1" wp14:anchorId="7DB1C779" wp14:editId="283E6D76">
          <wp:simplePos x="0" y="0"/>
          <wp:positionH relativeFrom="column">
            <wp:posOffset>-390525</wp:posOffset>
          </wp:positionH>
          <wp:positionV relativeFrom="paragraph">
            <wp:posOffset>-190500</wp:posOffset>
          </wp:positionV>
          <wp:extent cx="1714500" cy="981075"/>
          <wp:effectExtent l="0" t="0" r="0" b="0"/>
          <wp:wrapNone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1274445</wp:posOffset>
              </wp:positionH>
              <wp:positionV relativeFrom="paragraph">
                <wp:posOffset>-57150</wp:posOffset>
              </wp:positionV>
              <wp:extent cx="3230880" cy="843915"/>
              <wp:effectExtent l="0" t="0" r="0" b="381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0880" cy="843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CD4" w:rsidRPr="00043CD4" w:rsidRDefault="00043CD4" w:rsidP="00043CD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r w:rsidRPr="00043CD4">
                            <w:rPr>
                              <w:rFonts w:asciiTheme="majorHAnsi" w:hAnsiTheme="majorHAns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Michigan Local Government Benchmarking Consortium</w:t>
                          </w:r>
                        </w:p>
                        <w:p w:rsidR="00043CD4" w:rsidRPr="00043CD4" w:rsidRDefault="00043CD4" w:rsidP="00043CD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r w:rsidRPr="00043CD4">
                            <w:rPr>
                              <w:rFonts w:asciiTheme="majorHAnsi" w:hAnsiTheme="majorHAns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Administered by the Michigan State University</w:t>
                          </w:r>
                        </w:p>
                        <w:p w:rsidR="00043CD4" w:rsidRPr="00043CD4" w:rsidRDefault="00043CD4" w:rsidP="00043CD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r w:rsidRPr="00043CD4">
                            <w:rPr>
                              <w:rFonts w:asciiTheme="majorHAnsi" w:hAnsiTheme="majorHAns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Extension State and Local Government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100.35pt;margin-top:-4.5pt;width:254.4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" filled="f" stroked="f">
              <v:textbox>
                <w:txbxContent>
                  <w:p w:rsidR="00043CD4" w:rsidRPr="00043CD4" w:rsidRDefault="00043CD4" w:rsidP="00043CD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043CD4">
                      <w:rPr>
                        <w:rFonts w:asciiTheme="majorHAnsi" w:hAnsiTheme="majorHAns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Michigan Local Government Benchmarking Consortium</w:t>
                    </w:r>
                  </w:p>
                  <w:p w:rsidR="00043CD4" w:rsidRPr="00043CD4" w:rsidRDefault="00043CD4" w:rsidP="00043CD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043CD4">
                      <w:rPr>
                        <w:rFonts w:asciiTheme="majorHAnsi" w:hAnsiTheme="majorHAns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Administered by the Michigan State University</w:t>
                    </w:r>
                  </w:p>
                  <w:p w:rsidR="00043CD4" w:rsidRPr="00043CD4" w:rsidRDefault="00043CD4" w:rsidP="00043CD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043CD4">
                      <w:rPr>
                        <w:rFonts w:asciiTheme="majorHAnsi" w:hAnsiTheme="majorHAns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Extension State and Local Government Program</w:t>
                    </w:r>
                  </w:p>
                </w:txbxContent>
              </v:textbox>
            </v:rect>
          </w:pict>
        </mc:Fallback>
      </mc:AlternateContent>
    </w:r>
    <w:r w:rsidRPr="00043CD4">
      <w:rPr>
        <w:noProof/>
      </w:rPr>
      <w:drawing>
        <wp:inline distT="0" distB="0" distL="0" distR="0" wp14:anchorId="1DABEA65" wp14:editId="674BE188">
          <wp:extent cx="1466850" cy="676275"/>
          <wp:effectExtent l="0" t="0" r="0" b="0"/>
          <wp:docPr id="1" name="Picture 4" descr="MSUE logo in black and white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MSUE logo in black and white">
                    <a:hlinkClick r:id="rId2"/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3CD4" w:rsidRDefault="00043CD4" w:rsidP="00E341B8">
    <w:pPr>
      <w:pStyle w:val="Header"/>
      <w:tabs>
        <w:tab w:val="clear" w:pos="9360"/>
        <w:tab w:val="right" w:pos="9450"/>
      </w:tabs>
      <w:ind w:right="-360"/>
      <w:jc w:val="right"/>
    </w:pPr>
    <w:r w:rsidRPr="00043CD4">
      <w:rPr>
        <w:noProof/>
      </w:rPr>
      <w:drawing>
        <wp:anchor distT="0" distB="0" distL="114300" distR="114300" simplePos="0" relativeHeight="251662848" behindDoc="0" locked="0" layoutInCell="1" allowOverlap="1" wp14:anchorId="6C6EAB84" wp14:editId="6CB6D372">
          <wp:simplePos x="0" y="0"/>
          <wp:positionH relativeFrom="column">
            <wp:posOffset>6934200</wp:posOffset>
          </wp:positionH>
          <wp:positionV relativeFrom="paragraph">
            <wp:posOffset>164781</wp:posOffset>
          </wp:positionV>
          <wp:extent cx="1828800" cy="838200"/>
          <wp:effectExtent l="0" t="0" r="0" b="0"/>
          <wp:wrapNone/>
          <wp:docPr id="5" name="Picture 4" descr="MSUE logo in black and white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MSUE logo in black and white">
                    <a:hlinkClick r:id="rId2"/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ED"/>
    <w:rsid w:val="0003551B"/>
    <w:rsid w:val="00043CD4"/>
    <w:rsid w:val="00183A91"/>
    <w:rsid w:val="0029646E"/>
    <w:rsid w:val="002C6FF8"/>
    <w:rsid w:val="002D47E5"/>
    <w:rsid w:val="005C4F02"/>
    <w:rsid w:val="006063E8"/>
    <w:rsid w:val="00682BE7"/>
    <w:rsid w:val="00A1095E"/>
    <w:rsid w:val="00A705A5"/>
    <w:rsid w:val="00BB04CA"/>
    <w:rsid w:val="00DD28AD"/>
    <w:rsid w:val="00E341B8"/>
    <w:rsid w:val="00E948ED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CD4"/>
  </w:style>
  <w:style w:type="paragraph" w:styleId="Footer">
    <w:name w:val="footer"/>
    <w:basedOn w:val="Normal"/>
    <w:link w:val="FooterChar"/>
    <w:uiPriority w:val="99"/>
    <w:unhideWhenUsed/>
    <w:rsid w:val="0004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CD4"/>
  </w:style>
  <w:style w:type="paragraph" w:styleId="BalloonText">
    <w:name w:val="Balloon Text"/>
    <w:basedOn w:val="Normal"/>
    <w:link w:val="BalloonTextChar"/>
    <w:uiPriority w:val="99"/>
    <w:semiHidden/>
    <w:unhideWhenUsed/>
    <w:rsid w:val="000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3C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CD4"/>
  </w:style>
  <w:style w:type="paragraph" w:styleId="Footer">
    <w:name w:val="footer"/>
    <w:basedOn w:val="Normal"/>
    <w:link w:val="FooterChar"/>
    <w:uiPriority w:val="99"/>
    <w:unhideWhenUsed/>
    <w:rsid w:val="0004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CD4"/>
  </w:style>
  <w:style w:type="paragraph" w:styleId="BalloonText">
    <w:name w:val="Balloon Text"/>
    <w:basedOn w:val="Normal"/>
    <w:link w:val="BalloonTextChar"/>
    <w:uiPriority w:val="99"/>
    <w:semiHidden/>
    <w:unhideWhenUsed/>
    <w:rsid w:val="000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3C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msue.msu.edu/objects/content_revision/download.cfm/revision_id.532549/workspace_id.-4/Print_Logos.html/logos/Ext.pos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Sean Corp</cp:lastModifiedBy>
  <cp:revision>2</cp:revision>
  <dcterms:created xsi:type="dcterms:W3CDTF">2013-04-09T15:59:00Z</dcterms:created>
  <dcterms:modified xsi:type="dcterms:W3CDTF">2013-04-09T15:59:00Z</dcterms:modified>
</cp:coreProperties>
</file>